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7B5AB" w14:textId="1CEB8449" w:rsidR="008A5EA2" w:rsidRPr="00F53A6E" w:rsidRDefault="008A5EA2" w:rsidP="008A5EA2">
      <w:pPr>
        <w:ind w:left="4253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Załącznik nr 2 do Uchwały Nr</w:t>
      </w:r>
      <w:r w:rsidR="00F1129E">
        <w:rPr>
          <w:rFonts w:ascii="Arial" w:hAnsi="Arial" w:cs="Arial"/>
          <w:bCs/>
        </w:rPr>
        <w:t xml:space="preserve"> </w:t>
      </w:r>
      <w:r w:rsidR="00F1129E">
        <w:rPr>
          <w:rFonts w:ascii="Arial" w:hAnsi="Arial" w:cs="Arial"/>
        </w:rPr>
        <w:t>563/12033/24</w:t>
      </w:r>
      <w:r w:rsidRPr="00F53A6E">
        <w:rPr>
          <w:rFonts w:ascii="Arial" w:hAnsi="Arial" w:cs="Arial"/>
          <w:bCs/>
        </w:rPr>
        <w:br/>
        <w:t>Zarządu Województwa Po</w:t>
      </w:r>
      <w:r>
        <w:rPr>
          <w:rFonts w:ascii="Arial" w:hAnsi="Arial" w:cs="Arial"/>
          <w:bCs/>
        </w:rPr>
        <w:t>dkarpackiego w Rzeszowie</w:t>
      </w:r>
      <w:r>
        <w:rPr>
          <w:rFonts w:ascii="Arial" w:hAnsi="Arial" w:cs="Arial"/>
          <w:bCs/>
        </w:rPr>
        <w:br/>
        <w:t>z dnia 6 lutego 2024 r.</w:t>
      </w:r>
    </w:p>
    <w:p w14:paraId="1BD12070" w14:textId="77777777" w:rsidR="008A5EA2" w:rsidRPr="007F3AE7" w:rsidRDefault="008A5EA2" w:rsidP="008A5EA2">
      <w:pPr>
        <w:pStyle w:val="Nagwek1"/>
        <w:rPr>
          <w:i/>
          <w:iCs/>
        </w:rPr>
      </w:pPr>
      <w:r>
        <w:t>REAGULAMIN</w:t>
      </w:r>
      <w:r w:rsidRPr="007F3AE7">
        <w:br/>
        <w:t xml:space="preserve">pracy Komisji Konkursowej ds. wyboru kandydata na stanowisko </w:t>
      </w:r>
      <w:r>
        <w:t>dyrektora</w:t>
      </w:r>
      <w:r>
        <w:br/>
        <w:t>Centrum Kulturalnego w Przemyślu</w:t>
      </w:r>
    </w:p>
    <w:p w14:paraId="40D62ED2" w14:textId="77777777" w:rsidR="008A5EA2" w:rsidRPr="00512F28" w:rsidRDefault="008A5EA2" w:rsidP="008A5EA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12F28">
        <w:rPr>
          <w:rFonts w:ascii="Arial" w:hAnsi="Arial" w:cs="Arial"/>
          <w:sz w:val="24"/>
          <w:szCs w:val="24"/>
        </w:rPr>
        <w:t xml:space="preserve">Zadania i tryb pracy Komisji określa ustawa z dnia 25 października 1991 r. o organizowaniu i prowadzeniu działalności kulturalnej (Dz. U. z 2020 r., poz. 194 z późn. zm.), Rozporządzenie Ministra </w:t>
      </w:r>
      <w:r w:rsidRPr="00512F28">
        <w:rPr>
          <w:rFonts w:ascii="Arial" w:hAnsi="Arial" w:cs="Arial"/>
          <w:spacing w:val="-1"/>
          <w:sz w:val="24"/>
          <w:szCs w:val="24"/>
        </w:rPr>
        <w:t xml:space="preserve">Kultury i Dziedzictwa Narodowego z dnia 12 kwietnia 2019 r. w sprawie konkursu </w:t>
      </w:r>
      <w:r w:rsidRPr="00512F28">
        <w:rPr>
          <w:rFonts w:ascii="Arial" w:hAnsi="Arial" w:cs="Arial"/>
          <w:sz w:val="24"/>
          <w:szCs w:val="24"/>
        </w:rPr>
        <w:t>na kandydata na stanowisko dyrektora instytucji kultury (Dz. U. 2019 r., poz. 724), zwane dalej Rozporządzeniem oraz niniejszy regulamin.</w:t>
      </w:r>
    </w:p>
    <w:p w14:paraId="73CF08BA" w14:textId="77777777" w:rsidR="008A5EA2" w:rsidRPr="00507138" w:rsidRDefault="008A5EA2" w:rsidP="00507138">
      <w:pPr>
        <w:jc w:val="center"/>
        <w:rPr>
          <w:rFonts w:ascii="Arial" w:hAnsi="Arial" w:cs="Arial"/>
          <w:bCs/>
          <w:sz w:val="24"/>
          <w:szCs w:val="24"/>
        </w:rPr>
      </w:pPr>
      <w:r w:rsidRPr="00507138">
        <w:rPr>
          <w:rFonts w:ascii="Arial" w:hAnsi="Arial" w:cs="Arial"/>
          <w:sz w:val="24"/>
          <w:szCs w:val="24"/>
        </w:rPr>
        <w:t>§ 1</w:t>
      </w:r>
    </w:p>
    <w:p w14:paraId="688EAAA0" w14:textId="77777777" w:rsidR="008A5EA2" w:rsidRDefault="008A5EA2" w:rsidP="008A5EA2">
      <w:pPr>
        <w:widowControl w:val="0"/>
        <w:numPr>
          <w:ilvl w:val="0"/>
          <w:numId w:val="1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6" w:lineRule="auto"/>
        <w:ind w:left="709" w:right="34" w:hanging="425"/>
        <w:jc w:val="both"/>
        <w:rPr>
          <w:rFonts w:ascii="Arial" w:hAnsi="Arial"/>
          <w:spacing w:val="-14"/>
          <w:sz w:val="24"/>
          <w:szCs w:val="24"/>
        </w:rPr>
      </w:pPr>
      <w:r>
        <w:rPr>
          <w:rFonts w:ascii="Arial" w:hAnsi="Arial"/>
          <w:sz w:val="24"/>
          <w:szCs w:val="24"/>
        </w:rPr>
        <w:t>Postępowanie konkursowe przeprowadza Komisja konkursowa ds. wyboru kandydata na stanowisko dyrektora Centrum Kulturalnego w Przemyślu, zwana dalej „Komisją", powołana przez Zarząd Województwa Podkarpackiego.</w:t>
      </w:r>
    </w:p>
    <w:p w14:paraId="44349B0F" w14:textId="77777777" w:rsidR="008A5EA2" w:rsidRPr="005E4698" w:rsidRDefault="008A5EA2" w:rsidP="008A5EA2">
      <w:pPr>
        <w:widowControl w:val="0"/>
        <w:numPr>
          <w:ilvl w:val="0"/>
          <w:numId w:val="1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76" w:lineRule="auto"/>
        <w:ind w:left="709" w:hanging="284"/>
        <w:jc w:val="both"/>
        <w:rPr>
          <w:rFonts w:ascii="Arial" w:hAnsi="Arial"/>
          <w:spacing w:val="-9"/>
          <w:sz w:val="24"/>
          <w:szCs w:val="24"/>
        </w:rPr>
      </w:pPr>
      <w:r>
        <w:rPr>
          <w:rFonts w:ascii="Arial" w:hAnsi="Arial"/>
          <w:sz w:val="24"/>
          <w:szCs w:val="24"/>
        </w:rPr>
        <w:t>Pracami Komisji kieruje Przewodniczący.</w:t>
      </w:r>
    </w:p>
    <w:p w14:paraId="312D6D9C" w14:textId="77777777" w:rsidR="008A5EA2" w:rsidRPr="00507138" w:rsidRDefault="008A5EA2" w:rsidP="00507138">
      <w:pPr>
        <w:jc w:val="center"/>
        <w:rPr>
          <w:rFonts w:ascii="Arial" w:hAnsi="Arial" w:cs="Arial"/>
          <w:bCs/>
          <w:sz w:val="24"/>
          <w:szCs w:val="24"/>
        </w:rPr>
      </w:pPr>
      <w:r w:rsidRPr="00507138">
        <w:rPr>
          <w:rFonts w:ascii="Arial" w:hAnsi="Arial" w:cs="Arial"/>
          <w:sz w:val="24"/>
          <w:szCs w:val="24"/>
        </w:rPr>
        <w:t>§ 2</w:t>
      </w:r>
    </w:p>
    <w:p w14:paraId="36D2C760" w14:textId="77777777" w:rsidR="008A5EA2" w:rsidRDefault="008A5EA2" w:rsidP="008A5EA2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76" w:lineRule="auto"/>
        <w:ind w:left="709" w:right="48" w:hanging="283"/>
        <w:jc w:val="both"/>
        <w:rPr>
          <w:rFonts w:ascii="Arial" w:hAnsi="Arial"/>
          <w:spacing w:val="-2"/>
          <w:sz w:val="24"/>
          <w:szCs w:val="24"/>
        </w:rPr>
      </w:pPr>
      <w:r>
        <w:rPr>
          <w:rFonts w:ascii="Arial" w:hAnsi="Arial"/>
          <w:spacing w:val="-2"/>
          <w:sz w:val="24"/>
          <w:szCs w:val="24"/>
        </w:rPr>
        <w:t>Komisja przeprowadza postępowanie konkursowe w dwóch etapach.</w:t>
      </w:r>
    </w:p>
    <w:p w14:paraId="4F376F36" w14:textId="77777777" w:rsidR="008A5EA2" w:rsidRDefault="008A5EA2" w:rsidP="008A5EA2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pacing w:val="-2"/>
          <w:sz w:val="24"/>
          <w:szCs w:val="24"/>
        </w:rPr>
        <w:t>Pierwszy etap konkursu na kandydata na stanowisko dyrektora obejmuje:</w:t>
      </w:r>
    </w:p>
    <w:p w14:paraId="1CB25372" w14:textId="77777777" w:rsidR="008A5EA2" w:rsidRDefault="008A5EA2" w:rsidP="008A5EA2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ocenę pod względem formalnym ofert pod kątem spełnienia warunków określonych w ogłoszeniu o konkursie</w:t>
      </w:r>
      <w:r>
        <w:rPr>
          <w:rFonts w:ascii="Arial" w:hAnsi="Arial"/>
          <w:spacing w:val="-1"/>
          <w:sz w:val="24"/>
          <w:szCs w:val="24"/>
        </w:rPr>
        <w:t xml:space="preserve"> na kandydata na stanowisko </w:t>
      </w:r>
      <w:r>
        <w:rPr>
          <w:rFonts w:ascii="Arial" w:hAnsi="Arial"/>
          <w:sz w:val="24"/>
          <w:szCs w:val="24"/>
        </w:rPr>
        <w:t xml:space="preserve">dyrektora </w:t>
      </w:r>
      <w:r>
        <w:rPr>
          <w:rFonts w:ascii="Arial" w:hAnsi="Arial" w:cs="Arial"/>
          <w:sz w:val="24"/>
          <w:szCs w:val="24"/>
        </w:rPr>
        <w:t>Centrum Kulturalnego w Przemyślu</w:t>
      </w:r>
      <w:r>
        <w:rPr>
          <w:rFonts w:ascii="Arial" w:hAnsi="Arial"/>
          <w:sz w:val="24"/>
          <w:szCs w:val="24"/>
        </w:rPr>
        <w:t>;</w:t>
      </w:r>
    </w:p>
    <w:p w14:paraId="0037F451" w14:textId="77777777" w:rsidR="008A5EA2" w:rsidRDefault="008A5EA2" w:rsidP="008A5EA2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analizę złożonych przez uczestników konkursu programów działania </w:t>
      </w:r>
      <w:r>
        <w:rPr>
          <w:rFonts w:ascii="Arial" w:hAnsi="Arial" w:cs="Arial"/>
          <w:sz w:val="24"/>
          <w:szCs w:val="24"/>
        </w:rPr>
        <w:t>Centrum Kulturalnego w Przemyślu</w:t>
      </w:r>
      <w:r w:rsidRPr="007F3AE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/>
          <w:spacing w:val="-1"/>
          <w:sz w:val="24"/>
          <w:szCs w:val="24"/>
        </w:rPr>
        <w:t xml:space="preserve">pod kątem ich zgodności z wymaganiami określonymi w ogłoszeniu o konkursie na kandydata na stanowisko </w:t>
      </w:r>
      <w:r>
        <w:rPr>
          <w:rFonts w:ascii="Arial" w:hAnsi="Arial"/>
          <w:sz w:val="24"/>
          <w:szCs w:val="24"/>
        </w:rPr>
        <w:t xml:space="preserve">dyrektora </w:t>
      </w:r>
      <w:r>
        <w:rPr>
          <w:rFonts w:ascii="Arial" w:hAnsi="Arial" w:cs="Arial"/>
          <w:sz w:val="24"/>
          <w:szCs w:val="24"/>
        </w:rPr>
        <w:t>Centrum Kulturalnego w Przemyślu</w:t>
      </w:r>
      <w:r>
        <w:rPr>
          <w:rFonts w:ascii="Arial" w:hAnsi="Arial"/>
          <w:sz w:val="24"/>
          <w:szCs w:val="24"/>
        </w:rPr>
        <w:t>;</w:t>
      </w:r>
    </w:p>
    <w:p w14:paraId="7DA467DE" w14:textId="77777777" w:rsidR="008A5EA2" w:rsidRDefault="008A5EA2" w:rsidP="008A5EA2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stwierdzenie ewentualnych braków i uchybień w złożonych ofertach oraz wezwanie do uzupełnienia braków lub usunięcia uchybień (w szczególności dotyczących braku podpisu lub braku oznaczenia stron dokumentów);</w:t>
      </w:r>
    </w:p>
    <w:p w14:paraId="2731A271" w14:textId="77777777" w:rsidR="008A5EA2" w:rsidRDefault="008A5EA2" w:rsidP="008A5EA2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poinformowanie uczestników drogą elektroniczną oraz telefoniczną na wskazany przez uczestnika w oświadczeniu dla osoby ubiegającej się o stanowisko dyrektora </w:t>
      </w:r>
      <w:r>
        <w:rPr>
          <w:rFonts w:ascii="Arial" w:hAnsi="Arial" w:cs="Arial"/>
          <w:sz w:val="24"/>
          <w:szCs w:val="24"/>
        </w:rPr>
        <w:t>Centrum Kulturalnego w Przemyślu</w:t>
      </w:r>
      <w:r w:rsidRPr="007F3AE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adres mailowy oraz numer telefonu o:</w:t>
      </w:r>
    </w:p>
    <w:p w14:paraId="36319567" w14:textId="77777777" w:rsidR="008A5EA2" w:rsidRDefault="008A5EA2" w:rsidP="008A5EA2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d.1. dopuszczeniu oferty wraz z terminem przeprowadzenia rozmowy indywidualnej lub</w:t>
      </w:r>
    </w:p>
    <w:p w14:paraId="273D6DC8" w14:textId="77777777" w:rsidR="008A5EA2" w:rsidRDefault="008A5EA2" w:rsidP="008A5EA2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Arial" w:hAnsi="Arial"/>
          <w:strike/>
          <w:sz w:val="24"/>
          <w:szCs w:val="24"/>
        </w:rPr>
      </w:pPr>
      <w:r>
        <w:rPr>
          <w:rFonts w:ascii="Arial" w:hAnsi="Arial"/>
          <w:sz w:val="24"/>
          <w:szCs w:val="24"/>
        </w:rPr>
        <w:t>d.2. warunkowym dopuszczeniu oferty, ze wskazaniem koniecznych do usunięcia w terminie 3 dni uchybień lub braków (</w:t>
      </w:r>
      <w:r>
        <w:rPr>
          <w:rFonts w:ascii="Arial" w:hAnsi="Arial"/>
          <w:sz w:val="24"/>
          <w:szCs w:val="24"/>
          <w:u w:val="single"/>
        </w:rPr>
        <w:t>decyduje data wpływu dokumentów do Urzędu</w:t>
      </w:r>
      <w:r>
        <w:rPr>
          <w:rFonts w:ascii="Arial" w:hAnsi="Arial"/>
          <w:sz w:val="24"/>
          <w:szCs w:val="24"/>
        </w:rPr>
        <w:t>) lub</w:t>
      </w:r>
    </w:p>
    <w:p w14:paraId="7AA95191" w14:textId="77777777" w:rsidR="008A5EA2" w:rsidRDefault="008A5EA2" w:rsidP="008A5EA2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lastRenderedPageBreak/>
        <w:t>d.3. odrzuceniu oferty.</w:t>
      </w:r>
    </w:p>
    <w:p w14:paraId="4CAB258E" w14:textId="77777777" w:rsidR="008A5EA2" w:rsidRDefault="008A5EA2" w:rsidP="008A5EA2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Oferty uczestników, którzy we wskazanym (3-dniowym) terminie nie usuną uchybień lub nie uzupełnią braków, będą odrzucone.</w:t>
      </w:r>
    </w:p>
    <w:p w14:paraId="5CCC986B" w14:textId="77777777" w:rsidR="008A5EA2" w:rsidRDefault="008A5EA2" w:rsidP="008A5EA2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76" w:lineRule="auto"/>
        <w:ind w:left="709" w:right="48" w:hanging="283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Informacje, o których mowa w § 2 ust. 2 lit. d, przekazywane są przez przedstawiciela organizatora wskazanego przez Przewodniczącego Komisji.</w:t>
      </w:r>
    </w:p>
    <w:p w14:paraId="300026ED" w14:textId="77777777" w:rsidR="008A5EA2" w:rsidRDefault="008A5EA2" w:rsidP="008A5EA2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Etap pierwszy konkursu kończy się podjęciem uchwał w sprawie dopuszczenia lub dopuszczenia warunkowego lub odrzucenia oferty do drugiego etapu konkursu poszczególnych uczestników.</w:t>
      </w:r>
    </w:p>
    <w:p w14:paraId="10E214B6" w14:textId="77777777" w:rsidR="008A5EA2" w:rsidRDefault="008A5EA2" w:rsidP="008A5EA2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Z pierwszego etapu konkursu sporządzany jest protokół, zatwierdzany przez członków Komisji konkursowej podczas pierwszego posiedzenia rozpoczynającego drugi etap konkursu.</w:t>
      </w:r>
    </w:p>
    <w:p w14:paraId="4C414FF3" w14:textId="77777777" w:rsidR="008A5EA2" w:rsidRDefault="008A5EA2" w:rsidP="008A5EA2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Arial" w:hAnsi="Arial"/>
          <w:spacing w:val="-1"/>
          <w:sz w:val="24"/>
          <w:szCs w:val="24"/>
        </w:rPr>
      </w:pPr>
      <w:r>
        <w:rPr>
          <w:rFonts w:ascii="Arial" w:hAnsi="Arial"/>
          <w:spacing w:val="-1"/>
          <w:sz w:val="24"/>
          <w:szCs w:val="24"/>
        </w:rPr>
        <w:t>Drugi etap konkursu na kandydata na stanowisko dyrektora obejmuje:</w:t>
      </w:r>
    </w:p>
    <w:p w14:paraId="00A50236" w14:textId="77777777" w:rsidR="008A5EA2" w:rsidRDefault="008A5EA2" w:rsidP="008A5EA2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Arial" w:hAnsi="Arial"/>
          <w:spacing w:val="-1"/>
          <w:sz w:val="24"/>
          <w:szCs w:val="24"/>
        </w:rPr>
      </w:pPr>
      <w:r>
        <w:rPr>
          <w:rFonts w:ascii="Arial" w:hAnsi="Arial"/>
          <w:sz w:val="24"/>
          <w:szCs w:val="24"/>
        </w:rPr>
        <w:t>rozpatrzenie ofert, o których mowa w § 2 ust. 2 lit. d.2.;</w:t>
      </w:r>
    </w:p>
    <w:p w14:paraId="5552786E" w14:textId="77777777" w:rsidR="008A5EA2" w:rsidRDefault="008A5EA2" w:rsidP="008A5EA2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Arial" w:hAnsi="Arial"/>
          <w:spacing w:val="-1"/>
          <w:sz w:val="24"/>
          <w:szCs w:val="24"/>
        </w:rPr>
      </w:pPr>
      <w:r>
        <w:rPr>
          <w:rFonts w:ascii="Arial" w:hAnsi="Arial"/>
          <w:sz w:val="24"/>
          <w:szCs w:val="24"/>
        </w:rPr>
        <w:t>określenie przez Komisję szczegółowych kryteriów, jakimi będzie się kierować przy ocenie przydatności uczestników konkursu z uwzględnieniem treści ogłoszenia;</w:t>
      </w:r>
    </w:p>
    <w:p w14:paraId="57E2F13F" w14:textId="77777777" w:rsidR="008A5EA2" w:rsidRDefault="008A5EA2" w:rsidP="008A5EA2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Arial" w:hAnsi="Arial"/>
          <w:strike/>
          <w:spacing w:val="-1"/>
          <w:sz w:val="24"/>
          <w:szCs w:val="24"/>
        </w:rPr>
      </w:pPr>
      <w:r>
        <w:rPr>
          <w:rFonts w:ascii="Arial" w:hAnsi="Arial"/>
          <w:sz w:val="24"/>
          <w:szCs w:val="24"/>
        </w:rPr>
        <w:t>indywidualne rozmowy Komisji z uczestnikami konkursu w celu omówienia przedłożonych przez nich programów działania Centrum Kulturalnego w Przemyślu oraz weryfikacji spełnienia wymagań obowiązkowych określonych w pkt I.1. lit. c, d, e. Ogłoszenia o konkursie. Każdy z członków Komisji jest uprawniony do zadawania uczestnikowi pytań.</w:t>
      </w:r>
    </w:p>
    <w:p w14:paraId="384DE8A9" w14:textId="77777777" w:rsidR="008A5EA2" w:rsidRDefault="008A5EA2" w:rsidP="008A5EA2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Arial" w:hAnsi="Arial"/>
          <w:spacing w:val="-1"/>
          <w:sz w:val="24"/>
          <w:szCs w:val="24"/>
        </w:rPr>
      </w:pPr>
      <w:r>
        <w:rPr>
          <w:rFonts w:ascii="Arial" w:hAnsi="Arial"/>
          <w:sz w:val="24"/>
          <w:szCs w:val="24"/>
        </w:rPr>
        <w:t>ocenę każdego uczestnika konkursu pod kątem spełniania kryteriów, o których mowa w lit. b;</w:t>
      </w:r>
    </w:p>
    <w:p w14:paraId="1FE36F04" w14:textId="77777777" w:rsidR="008A5EA2" w:rsidRDefault="008A5EA2" w:rsidP="008A5EA2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Arial" w:hAnsi="Arial"/>
          <w:spacing w:val="-1"/>
          <w:sz w:val="24"/>
          <w:szCs w:val="24"/>
        </w:rPr>
      </w:pPr>
      <w:r>
        <w:rPr>
          <w:rFonts w:ascii="Arial" w:hAnsi="Arial"/>
          <w:sz w:val="24"/>
          <w:szCs w:val="24"/>
        </w:rPr>
        <w:t>rozstrzygnięcie konkursu według zasad określonych w Rozporządzeniu;</w:t>
      </w:r>
    </w:p>
    <w:p w14:paraId="7326BB33" w14:textId="77777777" w:rsidR="008A5EA2" w:rsidRDefault="008A5EA2" w:rsidP="008A5EA2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Arial" w:hAnsi="Arial"/>
          <w:spacing w:val="-1"/>
          <w:sz w:val="24"/>
          <w:szCs w:val="24"/>
        </w:rPr>
      </w:pPr>
      <w:r>
        <w:rPr>
          <w:rFonts w:ascii="Arial" w:hAnsi="Arial"/>
          <w:sz w:val="24"/>
          <w:szCs w:val="24"/>
        </w:rPr>
        <w:t>sporządzenie protokołu końcowego;</w:t>
      </w:r>
    </w:p>
    <w:p w14:paraId="2FE8900F" w14:textId="77777777" w:rsidR="008A5EA2" w:rsidRPr="005E4698" w:rsidRDefault="008A5EA2" w:rsidP="008A5EA2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76" w:lineRule="auto"/>
        <w:ind w:left="709" w:hanging="283"/>
        <w:jc w:val="both"/>
        <w:rPr>
          <w:rFonts w:ascii="Arial" w:hAnsi="Arial"/>
          <w:spacing w:val="-1"/>
          <w:sz w:val="24"/>
          <w:szCs w:val="24"/>
        </w:rPr>
      </w:pPr>
      <w:r>
        <w:rPr>
          <w:rFonts w:ascii="Arial" w:hAnsi="Arial"/>
          <w:spacing w:val="-1"/>
          <w:sz w:val="24"/>
          <w:szCs w:val="24"/>
        </w:rPr>
        <w:t>przekazanie wyników konkursu wraz z jego dokumentacją Zarządowi Województwa Podkarpackiego w Rzeszowie.</w:t>
      </w:r>
    </w:p>
    <w:p w14:paraId="07EB6519" w14:textId="77777777" w:rsidR="008A5EA2" w:rsidRPr="00507138" w:rsidRDefault="008A5EA2" w:rsidP="00507138">
      <w:pPr>
        <w:jc w:val="center"/>
        <w:rPr>
          <w:rFonts w:ascii="Arial" w:hAnsi="Arial" w:cs="Arial"/>
          <w:sz w:val="24"/>
          <w:szCs w:val="24"/>
        </w:rPr>
      </w:pPr>
      <w:r w:rsidRPr="00507138">
        <w:rPr>
          <w:rFonts w:ascii="Arial" w:hAnsi="Arial" w:cs="Arial"/>
          <w:sz w:val="24"/>
          <w:szCs w:val="24"/>
        </w:rPr>
        <w:t>§ 3</w:t>
      </w:r>
    </w:p>
    <w:p w14:paraId="6C9214CB" w14:textId="77777777" w:rsidR="008A5EA2" w:rsidRDefault="008A5EA2" w:rsidP="008A5EA2">
      <w:pPr>
        <w:spacing w:after="0" w:line="276" w:lineRule="auto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Obsługę Komisji konkursowej zapewnia Departament Kultury i Ochrony Dziedzictwa Narodowego Urzędu Marszałkowskiego Województwa Podkarpackiego w Rzeszowie.</w:t>
      </w:r>
    </w:p>
    <w:p w14:paraId="3B34B019" w14:textId="77777777" w:rsidR="00144C16" w:rsidRDefault="00144C16"/>
    <w:sectPr w:rsidR="00144C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B62A2"/>
    <w:multiLevelType w:val="singleLevel"/>
    <w:tmpl w:val="364E9686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" w15:restartNumberingAfterBreak="0">
    <w:nsid w:val="1DAC19C6"/>
    <w:multiLevelType w:val="singleLevel"/>
    <w:tmpl w:val="364E9686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2" w15:restartNumberingAfterBreak="0">
    <w:nsid w:val="2FF21434"/>
    <w:multiLevelType w:val="hybridMultilevel"/>
    <w:tmpl w:val="BFD4BC9A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>
      <w:start w:val="1"/>
      <w:numFmt w:val="lowerRoman"/>
      <w:lvlText w:val="%3."/>
      <w:lvlJc w:val="right"/>
      <w:pPr>
        <w:ind w:left="2443" w:hanging="180"/>
      </w:pPr>
    </w:lvl>
    <w:lvl w:ilvl="3" w:tplc="0415000F">
      <w:start w:val="1"/>
      <w:numFmt w:val="decimal"/>
      <w:lvlText w:val="%4."/>
      <w:lvlJc w:val="left"/>
      <w:pPr>
        <w:ind w:left="3163" w:hanging="360"/>
      </w:pPr>
    </w:lvl>
    <w:lvl w:ilvl="4" w:tplc="04150019">
      <w:start w:val="1"/>
      <w:numFmt w:val="lowerLetter"/>
      <w:lvlText w:val="%5."/>
      <w:lvlJc w:val="left"/>
      <w:pPr>
        <w:ind w:left="3883" w:hanging="360"/>
      </w:pPr>
    </w:lvl>
    <w:lvl w:ilvl="5" w:tplc="0415001B">
      <w:start w:val="1"/>
      <w:numFmt w:val="lowerRoman"/>
      <w:lvlText w:val="%6."/>
      <w:lvlJc w:val="right"/>
      <w:pPr>
        <w:ind w:left="4603" w:hanging="180"/>
      </w:pPr>
    </w:lvl>
    <w:lvl w:ilvl="6" w:tplc="0415000F">
      <w:start w:val="1"/>
      <w:numFmt w:val="decimal"/>
      <w:lvlText w:val="%7."/>
      <w:lvlJc w:val="left"/>
      <w:pPr>
        <w:ind w:left="5323" w:hanging="360"/>
      </w:pPr>
    </w:lvl>
    <w:lvl w:ilvl="7" w:tplc="04150019">
      <w:start w:val="1"/>
      <w:numFmt w:val="lowerLetter"/>
      <w:lvlText w:val="%8."/>
      <w:lvlJc w:val="left"/>
      <w:pPr>
        <w:ind w:left="6043" w:hanging="360"/>
      </w:pPr>
    </w:lvl>
    <w:lvl w:ilvl="8" w:tplc="0415001B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67AF032C"/>
    <w:multiLevelType w:val="hybridMultilevel"/>
    <w:tmpl w:val="6E229190"/>
    <w:lvl w:ilvl="0" w:tplc="A9720030">
      <w:start w:val="1"/>
      <w:numFmt w:val="lowerLetter"/>
      <w:lvlText w:val="%1."/>
      <w:lvlJc w:val="left"/>
      <w:pPr>
        <w:ind w:left="1003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>
      <w:start w:val="1"/>
      <w:numFmt w:val="lowerRoman"/>
      <w:lvlText w:val="%3."/>
      <w:lvlJc w:val="right"/>
      <w:pPr>
        <w:ind w:left="2443" w:hanging="180"/>
      </w:pPr>
    </w:lvl>
    <w:lvl w:ilvl="3" w:tplc="0415000F">
      <w:start w:val="1"/>
      <w:numFmt w:val="decimal"/>
      <w:lvlText w:val="%4."/>
      <w:lvlJc w:val="left"/>
      <w:pPr>
        <w:ind w:left="3163" w:hanging="360"/>
      </w:pPr>
    </w:lvl>
    <w:lvl w:ilvl="4" w:tplc="04150019">
      <w:start w:val="1"/>
      <w:numFmt w:val="lowerLetter"/>
      <w:lvlText w:val="%5."/>
      <w:lvlJc w:val="left"/>
      <w:pPr>
        <w:ind w:left="3883" w:hanging="360"/>
      </w:pPr>
    </w:lvl>
    <w:lvl w:ilvl="5" w:tplc="0415001B">
      <w:start w:val="1"/>
      <w:numFmt w:val="lowerRoman"/>
      <w:lvlText w:val="%6."/>
      <w:lvlJc w:val="right"/>
      <w:pPr>
        <w:ind w:left="4603" w:hanging="180"/>
      </w:pPr>
    </w:lvl>
    <w:lvl w:ilvl="6" w:tplc="0415000F">
      <w:start w:val="1"/>
      <w:numFmt w:val="decimal"/>
      <w:lvlText w:val="%7."/>
      <w:lvlJc w:val="left"/>
      <w:pPr>
        <w:ind w:left="5323" w:hanging="360"/>
      </w:pPr>
    </w:lvl>
    <w:lvl w:ilvl="7" w:tplc="04150019">
      <w:start w:val="1"/>
      <w:numFmt w:val="lowerLetter"/>
      <w:lvlText w:val="%8."/>
      <w:lvlJc w:val="left"/>
      <w:pPr>
        <w:ind w:left="6043" w:hanging="360"/>
      </w:pPr>
    </w:lvl>
    <w:lvl w:ilvl="8" w:tplc="0415001B">
      <w:start w:val="1"/>
      <w:numFmt w:val="lowerRoman"/>
      <w:lvlText w:val="%9."/>
      <w:lvlJc w:val="right"/>
      <w:pPr>
        <w:ind w:left="6763" w:hanging="180"/>
      </w:pPr>
    </w:lvl>
  </w:abstractNum>
  <w:num w:numId="1" w16cid:durableId="1641380854">
    <w:abstractNumId w:val="0"/>
    <w:lvlOverride w:ilvl="0">
      <w:startOverride w:val="1"/>
    </w:lvlOverride>
  </w:num>
  <w:num w:numId="2" w16cid:durableId="1386636955">
    <w:abstractNumId w:val="1"/>
    <w:lvlOverride w:ilvl="0">
      <w:startOverride w:val="1"/>
    </w:lvlOverride>
  </w:num>
  <w:num w:numId="3" w16cid:durableId="8940431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38085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5EA2"/>
    <w:rsid w:val="00144C16"/>
    <w:rsid w:val="00507138"/>
    <w:rsid w:val="008A5EA2"/>
    <w:rsid w:val="00F03A3E"/>
    <w:rsid w:val="00F11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28DA5"/>
  <w15:chartTrackingRefBased/>
  <w15:docId w15:val="{F5ECADCC-3122-4AB8-9636-3B0DFC431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5EA2"/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A5EA2"/>
    <w:pPr>
      <w:keepNext/>
      <w:keepLines/>
      <w:spacing w:before="240" w:after="240" w:line="360" w:lineRule="auto"/>
      <w:jc w:val="center"/>
      <w:outlineLvl w:val="0"/>
    </w:pPr>
    <w:rPr>
      <w:rFonts w:ascii="Arial" w:eastAsiaTheme="majorEastAsia" w:hAnsi="Arial" w:cstheme="majorBidi"/>
      <w:b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A5E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A5EA2"/>
    <w:rPr>
      <w:rFonts w:ascii="Arial" w:eastAsiaTheme="majorEastAsia" w:hAnsi="Arial" w:cstheme="majorBidi"/>
      <w:b/>
      <w:sz w:val="24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8A5EA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548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pracy Komisji konkursowej ds. wyboru kandydata na dyrektora CK w Przemyślu</vt:lpstr>
    </vt:vector>
  </TitlesOfParts>
  <Company/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pracy Komisji konkursowej ds. wyboru kandydata na dyrektora CK w Przemyślu</dc:title>
  <dc:subject/>
  <dc:creator>Mucha Edyta</dc:creator>
  <cp:keywords/>
  <dc:description/>
  <cp:lastModifiedBy>help help</cp:lastModifiedBy>
  <cp:revision>4</cp:revision>
  <dcterms:created xsi:type="dcterms:W3CDTF">2024-02-05T07:54:00Z</dcterms:created>
  <dcterms:modified xsi:type="dcterms:W3CDTF">2024-02-07T08:25:00Z</dcterms:modified>
</cp:coreProperties>
</file>